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86" w:rsidRPr="00C72FF4" w:rsidRDefault="00B01B86" w:rsidP="00C72FF4">
      <w:pPr>
        <w:pStyle w:val="1"/>
        <w:jc w:val="center"/>
        <w:rPr>
          <w:color w:val="auto"/>
        </w:rPr>
      </w:pPr>
      <w:r w:rsidRPr="00C72FF4">
        <w:rPr>
          <w:color w:val="auto"/>
        </w:rPr>
        <w:t xml:space="preserve">Назар </w:t>
      </w:r>
      <w:proofErr w:type="spellStart"/>
      <w:r w:rsidRPr="00C72FF4">
        <w:rPr>
          <w:color w:val="auto"/>
        </w:rPr>
        <w:t>аударыңыз</w:t>
      </w:r>
      <w:proofErr w:type="spellEnd"/>
      <w:r w:rsidRPr="00C72FF4">
        <w:rPr>
          <w:color w:val="auto"/>
          <w:lang w:val="kk-KZ"/>
        </w:rPr>
        <w:t>,</w:t>
      </w:r>
      <w:r w:rsidRPr="00C72FF4">
        <w:rPr>
          <w:color w:val="auto"/>
        </w:rPr>
        <w:t xml:space="preserve"> конкурс!</w:t>
      </w:r>
    </w:p>
    <w:p w:rsidR="00B01B86" w:rsidRPr="00B01B86" w:rsidRDefault="00B01B86" w:rsidP="00B01B86">
      <w:pPr>
        <w:jc w:val="center"/>
        <w:rPr>
          <w:b/>
          <w:sz w:val="28"/>
          <w:szCs w:val="28"/>
        </w:rPr>
      </w:pPr>
    </w:p>
    <w:p w:rsidR="00B01B86" w:rsidRDefault="00B01B86" w:rsidP="00B01B86">
      <w:pPr>
        <w:jc w:val="both"/>
        <w:rPr>
          <w:sz w:val="28"/>
          <w:szCs w:val="28"/>
          <w:lang w:val="kk-KZ"/>
        </w:rPr>
      </w:pPr>
      <w:r w:rsidRPr="00B01B86">
        <w:rPr>
          <w:sz w:val="28"/>
          <w:szCs w:val="28"/>
        </w:rPr>
        <w:t xml:space="preserve">      </w:t>
      </w:r>
      <w:proofErr w:type="spellStart"/>
      <w:r w:rsidRPr="00B01B86">
        <w:rPr>
          <w:sz w:val="28"/>
          <w:szCs w:val="28"/>
        </w:rPr>
        <w:t>Шығыс</w:t>
      </w:r>
      <w:proofErr w:type="spellEnd"/>
      <w:r w:rsidRPr="00B01B86">
        <w:rPr>
          <w:sz w:val="28"/>
          <w:szCs w:val="28"/>
        </w:rPr>
        <w:t xml:space="preserve"> </w:t>
      </w:r>
      <w:proofErr w:type="spellStart"/>
      <w:r w:rsidRPr="00B01B86">
        <w:rPr>
          <w:sz w:val="28"/>
          <w:szCs w:val="28"/>
        </w:rPr>
        <w:t>Қазақстан</w:t>
      </w:r>
      <w:proofErr w:type="spellEnd"/>
      <w:r w:rsidRPr="00B01B86">
        <w:rPr>
          <w:sz w:val="28"/>
          <w:szCs w:val="28"/>
        </w:rPr>
        <w:t xml:space="preserve"> </w:t>
      </w:r>
      <w:proofErr w:type="spellStart"/>
      <w:r w:rsidRPr="00B01B86">
        <w:rPr>
          <w:sz w:val="28"/>
          <w:szCs w:val="28"/>
        </w:rPr>
        <w:t>облысы</w:t>
      </w:r>
      <w:proofErr w:type="spellEnd"/>
      <w:r w:rsidRPr="00B01B86">
        <w:rPr>
          <w:sz w:val="28"/>
          <w:szCs w:val="28"/>
        </w:rPr>
        <w:t xml:space="preserve"> </w:t>
      </w:r>
      <w:proofErr w:type="spellStart"/>
      <w:r w:rsidRPr="00B01B86">
        <w:rPr>
          <w:sz w:val="28"/>
          <w:szCs w:val="28"/>
        </w:rPr>
        <w:t>денсаулық</w:t>
      </w:r>
      <w:proofErr w:type="spellEnd"/>
      <w:r w:rsidRPr="00B01B86">
        <w:rPr>
          <w:sz w:val="28"/>
          <w:szCs w:val="28"/>
        </w:rPr>
        <w:t xml:space="preserve"> </w:t>
      </w:r>
      <w:proofErr w:type="spellStart"/>
      <w:r w:rsidRPr="00B01B86">
        <w:rPr>
          <w:sz w:val="28"/>
          <w:szCs w:val="28"/>
        </w:rPr>
        <w:t>сақтау</w:t>
      </w:r>
      <w:proofErr w:type="spellEnd"/>
      <w:r w:rsidRPr="00B01B86">
        <w:rPr>
          <w:sz w:val="28"/>
          <w:szCs w:val="28"/>
        </w:rPr>
        <w:t xml:space="preserve"> </w:t>
      </w:r>
      <w:proofErr w:type="spellStart"/>
      <w:r w:rsidRPr="00B01B86">
        <w:rPr>
          <w:sz w:val="28"/>
          <w:szCs w:val="28"/>
        </w:rPr>
        <w:t>басқармасының</w:t>
      </w:r>
      <w:proofErr w:type="spellEnd"/>
      <w:r w:rsidRPr="00B01B86">
        <w:rPr>
          <w:sz w:val="28"/>
          <w:szCs w:val="28"/>
        </w:rPr>
        <w:t xml:space="preserve"> «</w:t>
      </w:r>
      <w:proofErr w:type="spellStart"/>
      <w:r w:rsidRPr="00B01B86">
        <w:rPr>
          <w:sz w:val="28"/>
          <w:szCs w:val="28"/>
        </w:rPr>
        <w:t>Шығыс</w:t>
      </w:r>
      <w:proofErr w:type="spellEnd"/>
      <w:r w:rsidRPr="00B01B86">
        <w:rPr>
          <w:sz w:val="28"/>
          <w:szCs w:val="28"/>
        </w:rPr>
        <w:t xml:space="preserve"> </w:t>
      </w:r>
      <w:proofErr w:type="spellStart"/>
      <w:r w:rsidRPr="00B01B86">
        <w:rPr>
          <w:sz w:val="28"/>
          <w:szCs w:val="28"/>
        </w:rPr>
        <w:t>Қазақстан</w:t>
      </w:r>
      <w:proofErr w:type="spellEnd"/>
      <w:r w:rsidRPr="00B01B86">
        <w:rPr>
          <w:sz w:val="28"/>
          <w:szCs w:val="28"/>
        </w:rPr>
        <w:t xml:space="preserve"> </w:t>
      </w:r>
      <w:proofErr w:type="spellStart"/>
      <w:r w:rsidRPr="00B01B86">
        <w:rPr>
          <w:sz w:val="28"/>
          <w:szCs w:val="28"/>
        </w:rPr>
        <w:t>облыс</w:t>
      </w:r>
      <w:proofErr w:type="spellEnd"/>
      <w:r>
        <w:rPr>
          <w:sz w:val="28"/>
          <w:szCs w:val="28"/>
          <w:lang w:val="kk-KZ"/>
        </w:rPr>
        <w:t>ының ЖИТ</w:t>
      </w:r>
      <w:r w:rsidRPr="00B01B86">
        <w:rPr>
          <w:sz w:val="28"/>
          <w:szCs w:val="28"/>
        </w:rPr>
        <w:t>С</w:t>
      </w:r>
      <w:r>
        <w:rPr>
          <w:sz w:val="28"/>
          <w:szCs w:val="28"/>
          <w:lang w:val="kk-KZ"/>
        </w:rPr>
        <w:t>-тің алдын алу және к</w:t>
      </w:r>
      <w:proofErr w:type="spellStart"/>
      <w:r w:rsidRPr="00B01B86">
        <w:rPr>
          <w:sz w:val="28"/>
          <w:szCs w:val="28"/>
        </w:rPr>
        <w:t>үрес</w:t>
      </w:r>
      <w:proofErr w:type="spellEnd"/>
      <w:r w:rsidRPr="00B01B86">
        <w:rPr>
          <w:sz w:val="28"/>
          <w:szCs w:val="28"/>
        </w:rPr>
        <w:t xml:space="preserve"> </w:t>
      </w:r>
      <w:r>
        <w:rPr>
          <w:sz w:val="28"/>
          <w:szCs w:val="28"/>
          <w:lang w:val="kk-KZ"/>
        </w:rPr>
        <w:t>жөніндегі</w:t>
      </w:r>
      <w:r w:rsidR="009918DE">
        <w:rPr>
          <w:sz w:val="28"/>
          <w:szCs w:val="28"/>
        </w:rPr>
        <w:t xml:space="preserve"> </w:t>
      </w:r>
      <w:proofErr w:type="spellStart"/>
      <w:r w:rsidR="009918DE">
        <w:rPr>
          <w:sz w:val="28"/>
          <w:szCs w:val="28"/>
        </w:rPr>
        <w:t>орталығы</w:t>
      </w:r>
      <w:proofErr w:type="spellEnd"/>
      <w:r w:rsidR="009918DE">
        <w:rPr>
          <w:sz w:val="28"/>
          <w:szCs w:val="28"/>
        </w:rPr>
        <w:t xml:space="preserve">» </w:t>
      </w:r>
      <w:r w:rsidR="009918DE">
        <w:rPr>
          <w:sz w:val="28"/>
          <w:szCs w:val="28"/>
          <w:lang w:val="kk-KZ"/>
        </w:rPr>
        <w:t xml:space="preserve">ШЖҚ </w:t>
      </w:r>
      <w:r w:rsidR="009918DE">
        <w:rPr>
          <w:sz w:val="28"/>
          <w:szCs w:val="28"/>
        </w:rPr>
        <w:t>КМ</w:t>
      </w:r>
      <w:r w:rsidR="009918DE">
        <w:rPr>
          <w:sz w:val="28"/>
          <w:szCs w:val="28"/>
          <w:lang w:val="kk-KZ"/>
        </w:rPr>
        <w:t>К</w:t>
      </w:r>
      <w:r w:rsidRPr="00B01B86">
        <w:rPr>
          <w:sz w:val="28"/>
          <w:szCs w:val="28"/>
        </w:rPr>
        <w:t xml:space="preserve"> </w:t>
      </w:r>
      <w:r>
        <w:rPr>
          <w:sz w:val="28"/>
          <w:szCs w:val="28"/>
          <w:lang w:val="kk-KZ"/>
        </w:rPr>
        <w:t xml:space="preserve">орналасқан мекен жайы: </w:t>
      </w:r>
      <w:r w:rsidRPr="00B01B86">
        <w:rPr>
          <w:sz w:val="28"/>
          <w:szCs w:val="28"/>
        </w:rPr>
        <w:t xml:space="preserve">070019, </w:t>
      </w:r>
      <w:proofErr w:type="gramStart"/>
      <w:r>
        <w:rPr>
          <w:sz w:val="28"/>
          <w:szCs w:val="28"/>
          <w:lang w:val="kk-KZ"/>
        </w:rPr>
        <w:t>Ш</w:t>
      </w:r>
      <w:proofErr w:type="gramEnd"/>
      <w:r>
        <w:rPr>
          <w:sz w:val="28"/>
          <w:szCs w:val="28"/>
          <w:lang w:val="kk-KZ"/>
        </w:rPr>
        <w:t>ҚО</w:t>
      </w:r>
      <w:r>
        <w:rPr>
          <w:sz w:val="28"/>
          <w:szCs w:val="28"/>
        </w:rPr>
        <w:t xml:space="preserve">, </w:t>
      </w:r>
      <w:proofErr w:type="spellStart"/>
      <w:r>
        <w:rPr>
          <w:sz w:val="28"/>
          <w:szCs w:val="28"/>
        </w:rPr>
        <w:t>Өскемен</w:t>
      </w:r>
      <w:proofErr w:type="spellEnd"/>
      <w:r>
        <w:rPr>
          <w:sz w:val="28"/>
          <w:szCs w:val="28"/>
        </w:rPr>
        <w:t xml:space="preserve"> </w:t>
      </w:r>
      <w:proofErr w:type="spellStart"/>
      <w:r>
        <w:rPr>
          <w:sz w:val="28"/>
          <w:szCs w:val="28"/>
        </w:rPr>
        <w:t>қаласы</w:t>
      </w:r>
      <w:proofErr w:type="spellEnd"/>
      <w:r>
        <w:rPr>
          <w:sz w:val="28"/>
          <w:szCs w:val="28"/>
        </w:rPr>
        <w:t xml:space="preserve">, </w:t>
      </w:r>
      <w:r w:rsidRPr="00B01B86">
        <w:rPr>
          <w:sz w:val="28"/>
          <w:szCs w:val="28"/>
        </w:rPr>
        <w:t>Буров</w:t>
      </w:r>
      <w:r>
        <w:rPr>
          <w:sz w:val="28"/>
          <w:szCs w:val="28"/>
          <w:lang w:val="kk-KZ"/>
        </w:rPr>
        <w:t xml:space="preserve"> к.</w:t>
      </w:r>
      <w:r w:rsidRPr="00B01B86">
        <w:rPr>
          <w:sz w:val="28"/>
          <w:szCs w:val="28"/>
        </w:rPr>
        <w:t xml:space="preserve"> 21/1, 8 (7232) 26-59-99, 26-32-17 e-</w:t>
      </w:r>
      <w:proofErr w:type="spellStart"/>
      <w:r w:rsidRPr="00B01B86">
        <w:rPr>
          <w:sz w:val="28"/>
          <w:szCs w:val="28"/>
        </w:rPr>
        <w:t>mail</w:t>
      </w:r>
      <w:proofErr w:type="spellEnd"/>
      <w:r w:rsidRPr="00B01B86">
        <w:rPr>
          <w:sz w:val="28"/>
          <w:szCs w:val="28"/>
        </w:rPr>
        <w:t>: vkooc@rcaids.kz, http://vkoaids.kz/</w:t>
      </w:r>
      <w:r w:rsidR="009918DE">
        <w:rPr>
          <w:sz w:val="28"/>
          <w:szCs w:val="28"/>
          <w:lang w:val="kk-KZ"/>
        </w:rPr>
        <w:t xml:space="preserve">, </w:t>
      </w:r>
      <w:r w:rsidR="006F0ABB">
        <w:rPr>
          <w:sz w:val="28"/>
          <w:szCs w:val="28"/>
        </w:rPr>
        <w:t xml:space="preserve">фармацевт </w:t>
      </w:r>
      <w:r w:rsidR="009918DE">
        <w:rPr>
          <w:sz w:val="28"/>
          <w:szCs w:val="28"/>
          <w:lang w:val="kk-KZ"/>
        </w:rPr>
        <w:t xml:space="preserve">-1 бірлік, </w:t>
      </w:r>
      <w:r w:rsidRPr="00B01B86">
        <w:rPr>
          <w:sz w:val="28"/>
          <w:szCs w:val="28"/>
        </w:rPr>
        <w:t xml:space="preserve">бос </w:t>
      </w:r>
      <w:proofErr w:type="spellStart"/>
      <w:r w:rsidRPr="00B01B86">
        <w:rPr>
          <w:sz w:val="28"/>
          <w:szCs w:val="28"/>
        </w:rPr>
        <w:t>лауазымына</w:t>
      </w:r>
      <w:proofErr w:type="spellEnd"/>
      <w:r w:rsidRPr="00B01B86">
        <w:rPr>
          <w:sz w:val="28"/>
          <w:szCs w:val="28"/>
        </w:rPr>
        <w:t xml:space="preserve">  конкурс </w:t>
      </w:r>
      <w:proofErr w:type="spellStart"/>
      <w:r w:rsidRPr="00B01B86">
        <w:rPr>
          <w:sz w:val="28"/>
          <w:szCs w:val="28"/>
        </w:rPr>
        <w:t>жариялайды</w:t>
      </w:r>
      <w:proofErr w:type="spellEnd"/>
      <w:r w:rsidRPr="00B01B86">
        <w:rPr>
          <w:sz w:val="28"/>
          <w:szCs w:val="28"/>
        </w:rPr>
        <w:t>.</w:t>
      </w:r>
    </w:p>
    <w:p w:rsidR="009918DE" w:rsidRDefault="00BB7BCE" w:rsidP="00BB7BCE">
      <w:pPr>
        <w:ind w:firstLine="400"/>
        <w:jc w:val="both"/>
        <w:rPr>
          <w:sz w:val="28"/>
          <w:szCs w:val="28"/>
          <w:lang w:val="kk-KZ"/>
        </w:rPr>
      </w:pPr>
      <w:r w:rsidRPr="00BB7BCE">
        <w:rPr>
          <w:sz w:val="28"/>
          <w:szCs w:val="28"/>
          <w:lang w:val="kk-KZ"/>
        </w:rPr>
        <w:t>Кәсіпорынның негізгі қызметі - Қазақстан Республикасында АИТВ-инфекциясының уақтылы анықталуына, емделуіне және алдын-алуға бағытталған терапевтік, диагностикалық, профилактикалық және эпидемияға қарсы іс-шаралар кешенін орындайтын арнайы типтегі мамандандырылған көмек көрсету.</w:t>
      </w:r>
    </w:p>
    <w:p w:rsidR="00D10F3C" w:rsidRPr="004511CA" w:rsidRDefault="002D3922" w:rsidP="004511CA">
      <w:pPr>
        <w:ind w:firstLine="400"/>
        <w:jc w:val="both"/>
        <w:rPr>
          <w:sz w:val="28"/>
          <w:szCs w:val="28"/>
          <w:lang w:val="kk-KZ"/>
        </w:rPr>
      </w:pPr>
      <w:r w:rsidRPr="002D3922">
        <w:rPr>
          <w:b/>
          <w:sz w:val="28"/>
          <w:szCs w:val="28"/>
          <w:lang w:val="kk-KZ"/>
        </w:rPr>
        <w:t>Фармацевт</w:t>
      </w:r>
      <w:r w:rsidRPr="00515CD1">
        <w:rPr>
          <w:b/>
          <w:sz w:val="28"/>
          <w:szCs w:val="28"/>
          <w:lang w:val="kk-KZ"/>
        </w:rPr>
        <w:t xml:space="preserve"> </w:t>
      </w:r>
      <w:r w:rsidR="00D10F3C" w:rsidRPr="00515CD1">
        <w:rPr>
          <w:b/>
          <w:sz w:val="28"/>
          <w:szCs w:val="28"/>
          <w:lang w:val="kk-KZ"/>
        </w:rPr>
        <w:t>-</w:t>
      </w:r>
      <w:r w:rsidR="006F0ABB">
        <w:rPr>
          <w:b/>
          <w:sz w:val="28"/>
          <w:szCs w:val="28"/>
          <w:lang w:val="kk-KZ"/>
        </w:rPr>
        <w:t xml:space="preserve"> </w:t>
      </w:r>
      <w:r w:rsidR="00D10F3C" w:rsidRPr="00515CD1">
        <w:rPr>
          <w:b/>
          <w:sz w:val="28"/>
          <w:szCs w:val="28"/>
          <w:lang w:val="kk-KZ"/>
        </w:rPr>
        <w:t>1 бірлік</w:t>
      </w:r>
      <w:r w:rsidR="006F0ABB">
        <w:rPr>
          <w:b/>
          <w:sz w:val="28"/>
          <w:szCs w:val="28"/>
          <w:lang w:val="kk-KZ"/>
        </w:rPr>
        <w:t>.</w:t>
      </w:r>
      <w:r w:rsidR="004511CA">
        <w:rPr>
          <w:b/>
          <w:sz w:val="28"/>
          <w:szCs w:val="28"/>
          <w:lang w:val="kk-KZ"/>
        </w:rPr>
        <w:t xml:space="preserve">  </w:t>
      </w:r>
      <w:r w:rsidR="004511CA" w:rsidRPr="004511CA">
        <w:rPr>
          <w:sz w:val="28"/>
          <w:szCs w:val="28"/>
          <w:lang w:val="kk-KZ"/>
        </w:rPr>
        <w:t>С</w:t>
      </w:r>
      <w:r w:rsidR="004511CA">
        <w:rPr>
          <w:sz w:val="28"/>
          <w:szCs w:val="28"/>
          <w:lang w:val="kk-KZ"/>
        </w:rPr>
        <w:t xml:space="preserve">тажға </w:t>
      </w:r>
      <w:r w:rsidR="004511CA" w:rsidRPr="00B01B86">
        <w:rPr>
          <w:sz w:val="28"/>
          <w:szCs w:val="28"/>
          <w:lang w:val="kk-KZ"/>
        </w:rPr>
        <w:t xml:space="preserve"> және біліктілік санатына </w:t>
      </w:r>
      <w:r w:rsidR="004511CA" w:rsidRPr="00F76E5F">
        <w:rPr>
          <w:sz w:val="28"/>
          <w:szCs w:val="28"/>
          <w:lang w:val="kk-KZ"/>
        </w:rPr>
        <w:t xml:space="preserve">байланысты </w:t>
      </w:r>
      <w:r w:rsidR="004511CA" w:rsidRPr="00740ACC">
        <w:rPr>
          <w:sz w:val="28"/>
          <w:szCs w:val="28"/>
          <w:lang w:val="kk-KZ"/>
        </w:rPr>
        <w:t>62293 тенгеден 80358 теңгеге</w:t>
      </w:r>
      <w:r w:rsidR="004511CA">
        <w:rPr>
          <w:sz w:val="28"/>
          <w:szCs w:val="28"/>
          <w:lang w:val="kk-KZ"/>
        </w:rPr>
        <w:t xml:space="preserve"> дейін лауазымдық</w:t>
      </w:r>
      <w:r w:rsidR="004511CA" w:rsidRPr="00F76E5F">
        <w:rPr>
          <w:sz w:val="28"/>
          <w:szCs w:val="28"/>
          <w:lang w:val="kk-KZ"/>
        </w:rPr>
        <w:t xml:space="preserve"> жалақысы.</w:t>
      </w:r>
      <w:r w:rsidR="004511CA">
        <w:rPr>
          <w:sz w:val="28"/>
          <w:szCs w:val="28"/>
          <w:lang w:val="kk-KZ"/>
        </w:rPr>
        <w:t xml:space="preserve"> </w:t>
      </w:r>
    </w:p>
    <w:p w:rsidR="002D3922" w:rsidRDefault="002D3922" w:rsidP="00FE6142">
      <w:pPr>
        <w:tabs>
          <w:tab w:val="num" w:pos="1080"/>
        </w:tabs>
        <w:ind w:firstLine="720"/>
        <w:jc w:val="both"/>
        <w:rPr>
          <w:sz w:val="28"/>
          <w:szCs w:val="28"/>
          <w:lang w:val="kk-KZ"/>
        </w:rPr>
      </w:pPr>
      <w:r>
        <w:rPr>
          <w:sz w:val="28"/>
          <w:szCs w:val="28"/>
          <w:lang w:val="kk-KZ"/>
        </w:rPr>
        <w:t xml:space="preserve">Фармацевт </w:t>
      </w:r>
      <w:r w:rsidR="00FE6142" w:rsidRPr="00FE6142">
        <w:rPr>
          <w:sz w:val="28"/>
          <w:szCs w:val="28"/>
          <w:lang w:val="kk-KZ"/>
        </w:rPr>
        <w:t xml:space="preserve">қызметіне қойылатын негізгі талаптар: </w:t>
      </w:r>
      <w:r w:rsidR="004511CA">
        <w:rPr>
          <w:sz w:val="28"/>
          <w:szCs w:val="28"/>
          <w:lang w:val="kk-KZ"/>
        </w:rPr>
        <w:t>Білімі</w:t>
      </w:r>
      <w:r w:rsidRPr="002D3922">
        <w:rPr>
          <w:sz w:val="28"/>
          <w:szCs w:val="28"/>
          <w:lang w:val="kk-KZ"/>
        </w:rPr>
        <w:t xml:space="preserve"> жоғары фармацевтикалық білім немесе орта кәсіптік фармацевтикалық білім, мамандығы бойынша кемінде үш жыл жұмыс өтілі.</w:t>
      </w:r>
    </w:p>
    <w:p w:rsidR="002D3922" w:rsidRPr="002D3922" w:rsidRDefault="00FE6142" w:rsidP="002D3922">
      <w:pPr>
        <w:tabs>
          <w:tab w:val="num" w:pos="1080"/>
        </w:tabs>
        <w:ind w:firstLine="720"/>
        <w:jc w:val="both"/>
        <w:rPr>
          <w:sz w:val="28"/>
          <w:szCs w:val="28"/>
          <w:lang w:val="kk-KZ"/>
        </w:rPr>
      </w:pPr>
      <w:r w:rsidRPr="00FE6142">
        <w:rPr>
          <w:sz w:val="28"/>
          <w:szCs w:val="28"/>
          <w:lang w:val="kk-KZ"/>
        </w:rPr>
        <w:t xml:space="preserve">Қазақстан Республикасының Конституциясын, Қазақстан Республикасының Еңбек кодексін, «Халық денсаулығы және денсаулық сақтау жүйесі туралы кодекс», медициналық этика және деонтология қағидаларын, </w:t>
      </w:r>
      <w:r w:rsidR="002D3922" w:rsidRPr="002D3922">
        <w:rPr>
          <w:sz w:val="28"/>
          <w:szCs w:val="28"/>
          <w:lang w:val="kk-KZ"/>
        </w:rPr>
        <w:t>бойынша фармакологиялық қасиеттері, қолдану көрсеткіштері, экономика негіздері және фармацевтикалық қызметті ұйымдастыру принциптері.</w:t>
      </w:r>
    </w:p>
    <w:p w:rsidR="002D3922" w:rsidRPr="002D3922" w:rsidRDefault="002D3922" w:rsidP="002D3922">
      <w:pPr>
        <w:tabs>
          <w:tab w:val="num" w:pos="1080"/>
        </w:tabs>
        <w:ind w:firstLine="720"/>
        <w:jc w:val="both"/>
        <w:rPr>
          <w:sz w:val="28"/>
          <w:szCs w:val="28"/>
          <w:lang w:val="kk-KZ"/>
        </w:rPr>
      </w:pPr>
      <w:r w:rsidRPr="002D3922">
        <w:rPr>
          <w:sz w:val="28"/>
          <w:szCs w:val="28"/>
          <w:lang w:val="kk-KZ"/>
        </w:rPr>
        <w:t>Осы лауазым бойынша функционалдық міндеттерді орындау үшін қажетті басқа да міндетті білімдер</w:t>
      </w:r>
    </w:p>
    <w:p w:rsidR="00FE6142" w:rsidRDefault="00FE6142" w:rsidP="00FE6142">
      <w:pPr>
        <w:tabs>
          <w:tab w:val="num" w:pos="1080"/>
        </w:tabs>
        <w:ind w:firstLine="720"/>
        <w:jc w:val="both"/>
        <w:rPr>
          <w:sz w:val="28"/>
          <w:szCs w:val="28"/>
          <w:lang w:val="kk-KZ"/>
        </w:rPr>
      </w:pPr>
      <w:r w:rsidRPr="00FE6142">
        <w:rPr>
          <w:sz w:val="28"/>
          <w:szCs w:val="28"/>
          <w:lang w:val="kk-KZ"/>
        </w:rPr>
        <w:t xml:space="preserve">Негізгі </w:t>
      </w:r>
      <w:r>
        <w:rPr>
          <w:sz w:val="28"/>
          <w:szCs w:val="28"/>
          <w:lang w:val="kk-KZ"/>
        </w:rPr>
        <w:t xml:space="preserve">функционалдық </w:t>
      </w:r>
      <w:r w:rsidRPr="00FE6142">
        <w:rPr>
          <w:sz w:val="28"/>
          <w:szCs w:val="28"/>
          <w:lang w:val="kk-KZ"/>
        </w:rPr>
        <w:t>міндеттері:</w:t>
      </w:r>
    </w:p>
    <w:p w:rsidR="00FB08BA" w:rsidRDefault="002D3922" w:rsidP="00FB08BA">
      <w:pPr>
        <w:tabs>
          <w:tab w:val="num" w:pos="1080"/>
        </w:tabs>
        <w:ind w:firstLine="720"/>
        <w:jc w:val="both"/>
        <w:rPr>
          <w:sz w:val="28"/>
          <w:szCs w:val="28"/>
          <w:lang w:val="kk-KZ"/>
        </w:rPr>
      </w:pPr>
      <w:r w:rsidRPr="002D3922">
        <w:rPr>
          <w:sz w:val="28"/>
          <w:szCs w:val="28"/>
          <w:lang w:val="kk-KZ"/>
        </w:rPr>
        <w:t>Барлық жұмыс уақыты ішінде дайын дәрілік заттар мен медициналық бұйымдарды пациенттің рецептуралық бланкісі бойынша рецептуралық босатуды жүзеге асырады. Қабылдау, сақтау және өткізу сатыларында дәрілік заттардың сапасына бақылау жүргізеді. Тауарды қабылдауға, оны сақтау орындары бойынша бөлуге қатысады. Дәрі-дәрмектер мен медициналық мақсаттағы бұйымдардың ассортименті мен қорының сақталуын қамтамасыз етеді, қажет болған жағдайда медициналық мақсаттағы бұйымдарды сатып алуға өтінім береді. Дәрілік заттар мен медициналық мақсаттағы бұйымдарды олардың физикалық-химиялық қасиеттеріне және қолданыстағы сақтау ережелеріне сәйкес сақтау шарттарын қамтамасыз етеді</w:t>
      </w:r>
      <w:r>
        <w:rPr>
          <w:sz w:val="28"/>
          <w:szCs w:val="28"/>
          <w:lang w:val="kk-KZ"/>
        </w:rPr>
        <w:t>.</w:t>
      </w:r>
      <w:r w:rsidR="00FB08BA" w:rsidRPr="00FB08BA">
        <w:rPr>
          <w:lang w:val="kk-KZ"/>
        </w:rPr>
        <w:t xml:space="preserve"> </w:t>
      </w:r>
      <w:r w:rsidR="00FB08BA" w:rsidRPr="00FB08BA">
        <w:rPr>
          <w:sz w:val="28"/>
          <w:szCs w:val="28"/>
          <w:lang w:val="kk-KZ"/>
        </w:rPr>
        <w:t xml:space="preserve">Белгіленген ережелерге сәйкес сеніп тапсырылған тауарлық-материалдық құндылықтардың есебін жүргізеді, дәрілік заттар мен медициналық мақсаттағы бұйымдардың қозғалысы бойынша ай сайынғы есепті орындайды. Тауарлық есептерді ресімдейді. Пункт өнімдеріне сертификаттардың болуын бақылайды, жалған дәрілік заттарды уақтылы анықтау бойынша іс-шараларды жүзеге асырады. Дәріхана пунктінде дәрі-дәрмектерді және басқа да тауарлық-материалдық құндылықтарды сақтау </w:t>
      </w:r>
      <w:r w:rsidR="00FB08BA" w:rsidRPr="00FB08BA">
        <w:rPr>
          <w:sz w:val="28"/>
          <w:szCs w:val="28"/>
          <w:lang w:val="kk-KZ"/>
        </w:rPr>
        <w:lastRenderedPageBreak/>
        <w:t>ережелерінің сақталуын бақылайды.</w:t>
      </w:r>
      <w:r w:rsidR="00FB08BA">
        <w:rPr>
          <w:sz w:val="28"/>
          <w:szCs w:val="28"/>
          <w:lang w:val="kk-KZ"/>
        </w:rPr>
        <w:t xml:space="preserve"> </w:t>
      </w:r>
      <w:r w:rsidR="00FB08BA" w:rsidRPr="00FB08BA">
        <w:rPr>
          <w:sz w:val="28"/>
          <w:szCs w:val="28"/>
          <w:lang w:val="kk-KZ"/>
        </w:rPr>
        <w:t xml:space="preserve">Белгіленген ережелерге сәйкес тауарлық-материалдық құндылықтарды қабылдауды жүзеге асырады. Фармацевтикалық қызмет бойынша құжаттаманы ресімдейді. Дәрілік заттардың жарамдылық мерзімін бақылайды. Жұмыс орнында фармацевтикалық тәртіптің және санитарлық-гигиеналық тәртіптің сақталуын қамтамасыз етеді. Тауарлық-материалдық құндылықтарды түгендеуге қатысады. АРВ-препараттарын босату және есепке алу бойынша деректерді ЭС-ға уақтылы енгізу. Жұмыс уақыты ішінде облыстың қалалары мен аудандарына, пенитенциарлық мекемелерге, Облыстың ЕПМ рецептуралық бланкілеріне сәйкес дәрі-дәрмектері бар посылкалар қалыптастыру. Тиісті есептерді қалыптастыра отырып, </w:t>
      </w:r>
      <w:r w:rsidR="00FB08BA">
        <w:rPr>
          <w:sz w:val="28"/>
          <w:szCs w:val="28"/>
          <w:lang w:val="kk-KZ"/>
        </w:rPr>
        <w:t>ИСЛО б</w:t>
      </w:r>
      <w:r w:rsidR="00FB08BA" w:rsidRPr="00FB08BA">
        <w:rPr>
          <w:sz w:val="28"/>
          <w:szCs w:val="28"/>
          <w:lang w:val="kk-KZ"/>
        </w:rPr>
        <w:t>ағдарламада рецептуралық бланкілерді дер кезінде қамтамасыз ету.</w:t>
      </w:r>
    </w:p>
    <w:p w:rsidR="002D3922" w:rsidRPr="00FE6142" w:rsidRDefault="002D3922" w:rsidP="00FE6142">
      <w:pPr>
        <w:tabs>
          <w:tab w:val="num" w:pos="1080"/>
        </w:tabs>
        <w:ind w:firstLine="720"/>
        <w:jc w:val="both"/>
        <w:rPr>
          <w:sz w:val="28"/>
          <w:szCs w:val="28"/>
          <w:lang w:val="kk-KZ"/>
        </w:rPr>
      </w:pPr>
    </w:p>
    <w:p w:rsidR="00FD2239" w:rsidRPr="00FD2239" w:rsidRDefault="00FD2239" w:rsidP="00FD2239">
      <w:pPr>
        <w:tabs>
          <w:tab w:val="num" w:pos="1080"/>
        </w:tabs>
        <w:ind w:left="720"/>
        <w:jc w:val="both"/>
        <w:rPr>
          <w:sz w:val="28"/>
          <w:szCs w:val="28"/>
          <w:lang w:val="kk-KZ"/>
        </w:rPr>
      </w:pPr>
      <w:r w:rsidRPr="00FD2239">
        <w:rPr>
          <w:b/>
          <w:sz w:val="28"/>
          <w:szCs w:val="28"/>
          <w:lang w:val="kk-KZ"/>
        </w:rPr>
        <w:t>Конкурс келесі кезеңдерден тұрады</w:t>
      </w:r>
      <w:r w:rsidRPr="00FD2239">
        <w:rPr>
          <w:sz w:val="28"/>
          <w:szCs w:val="28"/>
          <w:lang w:val="kk-KZ"/>
        </w:rPr>
        <w:t>:</w:t>
      </w:r>
    </w:p>
    <w:p w:rsidR="00FD2239" w:rsidRPr="00FD2239" w:rsidRDefault="00FD2239" w:rsidP="00FD2239">
      <w:pPr>
        <w:tabs>
          <w:tab w:val="num" w:pos="1080"/>
        </w:tabs>
        <w:ind w:left="720"/>
        <w:jc w:val="both"/>
        <w:rPr>
          <w:sz w:val="28"/>
          <w:szCs w:val="28"/>
          <w:lang w:val="kk-KZ"/>
        </w:rPr>
      </w:pPr>
      <w:r w:rsidRPr="00FD2239">
        <w:rPr>
          <w:sz w:val="28"/>
          <w:szCs w:val="28"/>
          <w:lang w:val="kk-KZ"/>
        </w:rPr>
        <w:t>1) конкурс туралы хабарландыруды жариялау;</w:t>
      </w:r>
    </w:p>
    <w:p w:rsidR="00FD2239" w:rsidRPr="00FD2239" w:rsidRDefault="00FD2239" w:rsidP="00FD2239">
      <w:pPr>
        <w:tabs>
          <w:tab w:val="num" w:pos="1080"/>
        </w:tabs>
        <w:ind w:left="720"/>
        <w:jc w:val="both"/>
        <w:rPr>
          <w:sz w:val="28"/>
          <w:szCs w:val="28"/>
          <w:lang w:val="kk-KZ"/>
        </w:rPr>
      </w:pPr>
      <w:r w:rsidRPr="00FD2239">
        <w:rPr>
          <w:sz w:val="28"/>
          <w:szCs w:val="28"/>
          <w:lang w:val="kk-KZ"/>
        </w:rPr>
        <w:t>2) конкурсқа қатысуға ниет білдірген азаматтардан құжаттарды қабылдау;</w:t>
      </w:r>
    </w:p>
    <w:p w:rsidR="00FD2239" w:rsidRPr="00FD2239" w:rsidRDefault="00FD2239" w:rsidP="00FD2239">
      <w:pPr>
        <w:tabs>
          <w:tab w:val="num" w:pos="1080"/>
        </w:tabs>
        <w:ind w:left="720"/>
        <w:jc w:val="both"/>
        <w:rPr>
          <w:sz w:val="28"/>
          <w:szCs w:val="28"/>
          <w:lang w:val="kk-KZ"/>
        </w:rPr>
      </w:pPr>
      <w:r w:rsidRPr="00FD2239">
        <w:rPr>
          <w:sz w:val="28"/>
          <w:szCs w:val="28"/>
          <w:lang w:val="kk-KZ"/>
        </w:rPr>
        <w:t>3) конкурстық комиссияны құру;</w:t>
      </w:r>
    </w:p>
    <w:p w:rsidR="00FD2239" w:rsidRPr="00FD2239" w:rsidRDefault="00FD2239" w:rsidP="00FD2239">
      <w:pPr>
        <w:tabs>
          <w:tab w:val="num" w:pos="1080"/>
        </w:tabs>
        <w:ind w:left="720"/>
        <w:jc w:val="both"/>
        <w:rPr>
          <w:sz w:val="28"/>
          <w:szCs w:val="28"/>
          <w:lang w:val="kk-KZ"/>
        </w:rPr>
      </w:pPr>
      <w:r w:rsidRPr="00FD2239">
        <w:rPr>
          <w:sz w:val="28"/>
          <w:szCs w:val="28"/>
          <w:lang w:val="kk-KZ"/>
        </w:rPr>
        <w:t>4) конкурсқа қатысушылардың біліктілік талаптарына сәйкестігін қарау;</w:t>
      </w:r>
    </w:p>
    <w:p w:rsidR="00FD2239" w:rsidRPr="00FD2239" w:rsidRDefault="00FD2239" w:rsidP="00FD2239">
      <w:pPr>
        <w:tabs>
          <w:tab w:val="num" w:pos="1080"/>
        </w:tabs>
        <w:ind w:left="720"/>
        <w:jc w:val="both"/>
        <w:rPr>
          <w:sz w:val="28"/>
          <w:szCs w:val="28"/>
          <w:lang w:val="kk-KZ"/>
        </w:rPr>
      </w:pPr>
      <w:r w:rsidRPr="00FD2239">
        <w:rPr>
          <w:sz w:val="28"/>
          <w:szCs w:val="28"/>
          <w:lang w:val="kk-KZ"/>
        </w:rPr>
        <w:t>5) үміткерлермен әңгімелесу жүргізу;</w:t>
      </w:r>
    </w:p>
    <w:p w:rsidR="00FD2239" w:rsidRPr="00FD2239" w:rsidRDefault="00FD2239" w:rsidP="00FD2239">
      <w:pPr>
        <w:tabs>
          <w:tab w:val="num" w:pos="1080"/>
        </w:tabs>
        <w:ind w:left="720"/>
        <w:jc w:val="both"/>
        <w:rPr>
          <w:sz w:val="28"/>
          <w:szCs w:val="28"/>
          <w:lang w:val="kk-KZ"/>
        </w:rPr>
      </w:pPr>
      <w:r w:rsidRPr="00FD2239">
        <w:rPr>
          <w:sz w:val="28"/>
          <w:szCs w:val="28"/>
          <w:lang w:val="kk-KZ"/>
        </w:rPr>
        <w:t>6) Конкурстың қорытындысын шығару</w:t>
      </w:r>
    </w:p>
    <w:p w:rsidR="00FD2239" w:rsidRPr="00FD2239" w:rsidRDefault="00FD2239" w:rsidP="00FD2239">
      <w:pPr>
        <w:ind w:firstLine="400"/>
        <w:jc w:val="both"/>
        <w:rPr>
          <w:rStyle w:val="s0"/>
          <w:b/>
          <w:sz w:val="28"/>
          <w:szCs w:val="28"/>
          <w:u w:val="single"/>
          <w:lang w:val="kk-KZ"/>
        </w:rPr>
      </w:pPr>
      <w:r w:rsidRPr="00FD2239">
        <w:rPr>
          <w:rStyle w:val="s0"/>
          <w:b/>
          <w:sz w:val="28"/>
          <w:szCs w:val="28"/>
          <w:u w:val="single"/>
          <w:lang w:val="kk-KZ"/>
        </w:rPr>
        <w:t>Конкурсқа қатысу үшін қажетті құжаттар тізімі:</w:t>
      </w:r>
    </w:p>
    <w:p w:rsidR="00FD2239" w:rsidRPr="00FD2239" w:rsidRDefault="00FD2239" w:rsidP="00FD2239">
      <w:pPr>
        <w:ind w:firstLine="400"/>
        <w:jc w:val="both"/>
        <w:rPr>
          <w:rStyle w:val="s0"/>
          <w:sz w:val="28"/>
          <w:szCs w:val="28"/>
          <w:lang w:val="kk-KZ"/>
        </w:rPr>
      </w:pPr>
      <w:r w:rsidRPr="00FD2239">
        <w:rPr>
          <w:rStyle w:val="s0"/>
          <w:sz w:val="28"/>
          <w:szCs w:val="28"/>
          <w:lang w:val="kk-KZ"/>
        </w:rPr>
        <w:t>1) конкурсқа қатысуға өтінім (кез келген нысанда) қоса берілген құжаттар тізбесін көрсете отырып:</w:t>
      </w:r>
    </w:p>
    <w:p w:rsidR="00FD2239" w:rsidRPr="00FD2239" w:rsidRDefault="00FD2239" w:rsidP="00FD2239">
      <w:pPr>
        <w:ind w:firstLine="400"/>
        <w:jc w:val="both"/>
        <w:rPr>
          <w:rStyle w:val="s0"/>
          <w:sz w:val="28"/>
          <w:szCs w:val="28"/>
          <w:lang w:val="kk-KZ"/>
        </w:rPr>
      </w:pPr>
      <w:r w:rsidRPr="00FD2239">
        <w:rPr>
          <w:rStyle w:val="s0"/>
          <w:sz w:val="28"/>
          <w:szCs w:val="28"/>
          <w:lang w:val="kk-KZ"/>
        </w:rPr>
        <w:t>2) жеке басын куәландыратын құжаттың көшірмесі;</w:t>
      </w:r>
    </w:p>
    <w:p w:rsidR="00FD2239" w:rsidRPr="00FD2239" w:rsidRDefault="00FD2239" w:rsidP="00FD2239">
      <w:pPr>
        <w:ind w:firstLine="400"/>
        <w:jc w:val="both"/>
        <w:rPr>
          <w:rStyle w:val="s0"/>
          <w:sz w:val="28"/>
          <w:szCs w:val="28"/>
          <w:lang w:val="kk-KZ"/>
        </w:rPr>
      </w:pPr>
      <w:r w:rsidRPr="00FD2239">
        <w:rPr>
          <w:rStyle w:val="s0"/>
          <w:sz w:val="28"/>
          <w:szCs w:val="28"/>
          <w:lang w:val="kk-KZ"/>
        </w:rPr>
        <w:t>3) лауазымға қойылатын біліктілік талаптарына сәйкес білім туралы құжаттардың көшірмелері;</w:t>
      </w:r>
    </w:p>
    <w:p w:rsidR="00FD2239" w:rsidRPr="00FD2239" w:rsidRDefault="00FD2239" w:rsidP="00FD2239">
      <w:pPr>
        <w:ind w:firstLine="400"/>
        <w:jc w:val="both"/>
        <w:rPr>
          <w:rStyle w:val="s0"/>
          <w:sz w:val="28"/>
          <w:szCs w:val="28"/>
          <w:lang w:val="kk-KZ"/>
        </w:rPr>
      </w:pPr>
      <w:r w:rsidRPr="00FD2239">
        <w:rPr>
          <w:rStyle w:val="s0"/>
          <w:sz w:val="28"/>
          <w:szCs w:val="28"/>
          <w:lang w:val="kk-KZ"/>
        </w:rPr>
        <w:t>4) еңбек қызметін растайтын құжаттың көшірмесі;</w:t>
      </w:r>
    </w:p>
    <w:p w:rsidR="00FD2239" w:rsidRPr="00FD2239" w:rsidRDefault="00FD2239" w:rsidP="00FD2239">
      <w:pPr>
        <w:ind w:firstLine="400"/>
        <w:jc w:val="both"/>
        <w:rPr>
          <w:rStyle w:val="s0"/>
          <w:sz w:val="28"/>
          <w:szCs w:val="28"/>
          <w:lang w:val="kk-KZ"/>
        </w:rPr>
      </w:pPr>
      <w:r w:rsidRPr="00FD2239">
        <w:rPr>
          <w:rStyle w:val="s0"/>
          <w:sz w:val="28"/>
          <w:szCs w:val="28"/>
          <w:lang w:val="kk-KZ"/>
        </w:rPr>
        <w:t>5) белгіленген нысанда денсаулық жағдайы туралы анықтама;</w:t>
      </w:r>
    </w:p>
    <w:p w:rsidR="00FD2239" w:rsidRPr="00FD2239" w:rsidRDefault="00FD2239" w:rsidP="00FD2239">
      <w:pPr>
        <w:ind w:firstLine="400"/>
        <w:jc w:val="both"/>
        <w:rPr>
          <w:rStyle w:val="s0"/>
          <w:sz w:val="28"/>
          <w:szCs w:val="28"/>
          <w:lang w:val="kk-KZ"/>
        </w:rPr>
      </w:pPr>
      <w:r w:rsidRPr="00FD2239">
        <w:rPr>
          <w:rStyle w:val="s0"/>
          <w:sz w:val="28"/>
          <w:szCs w:val="28"/>
          <w:lang w:val="kk-KZ"/>
        </w:rPr>
        <w:t>6) қылмыстық жазаланатын әрекет туралы ақпараттың бар немесе жоқ екендігі туралы анықтама.</w:t>
      </w:r>
    </w:p>
    <w:p w:rsidR="00FD2239" w:rsidRPr="00FD2239" w:rsidRDefault="00FD2239" w:rsidP="00FD2239">
      <w:pPr>
        <w:ind w:firstLine="400"/>
        <w:jc w:val="both"/>
        <w:rPr>
          <w:rStyle w:val="s0"/>
          <w:sz w:val="28"/>
          <w:szCs w:val="28"/>
          <w:lang w:val="kk-KZ"/>
        </w:rPr>
      </w:pPr>
      <w:r w:rsidRPr="00FD2239">
        <w:rPr>
          <w:color w:val="000000"/>
          <w:sz w:val="28"/>
          <w:szCs w:val="28"/>
          <w:lang w:val="kk-KZ"/>
        </w:rPr>
        <w:t>Сонымен қатар, кадрлар бөлімі түпнұсқа құжаттардың көшірмелерін тексереді.</w:t>
      </w:r>
      <w:r w:rsidRPr="00FD2239">
        <w:rPr>
          <w:color w:val="000000"/>
          <w:sz w:val="28"/>
          <w:szCs w:val="28"/>
          <w:lang w:val="kk-KZ"/>
        </w:rPr>
        <w:br/>
        <w:t>Құжаттардың толық пакетін табыс ету конкурстық комиссияның оларды қараудан бас тартуға негіз болып табылады.</w:t>
      </w:r>
      <w:r w:rsidRPr="00FD2239">
        <w:rPr>
          <w:color w:val="000000"/>
          <w:sz w:val="28"/>
          <w:szCs w:val="28"/>
          <w:lang w:val="kk-KZ"/>
        </w:rPr>
        <w:br/>
        <w:t>Конкурсқа қатысушы, егер ондай болса, оның біліміне, жұмыс тәжірибесіне, кәсіби деңгейіне (біліктілігін арттыру туралы құжаттардың көшірмелері, біліктілік санаттарының болуы, маман сертификаты, ғылыми дәрежесі мен атағын беру, ғылыми басылымдар, бұрынғы жұмыс орнының басшылығының ұсыныстары) туралы қосымша ақпарат береді.</w:t>
      </w:r>
    </w:p>
    <w:p w:rsidR="00FD2239" w:rsidRPr="007D1287" w:rsidRDefault="007D1287" w:rsidP="007D1287">
      <w:pPr>
        <w:ind w:firstLine="400"/>
        <w:rPr>
          <w:rStyle w:val="s0"/>
          <w:sz w:val="28"/>
          <w:szCs w:val="28"/>
          <w:lang w:val="kk-KZ"/>
        </w:rPr>
      </w:pPr>
      <w:r w:rsidRPr="007D1287">
        <w:rPr>
          <w:b/>
          <w:color w:val="000000"/>
          <w:sz w:val="28"/>
          <w:szCs w:val="28"/>
          <w:u w:val="single"/>
          <w:lang w:val="kk-KZ"/>
        </w:rPr>
        <w:t>Байқау тәртібі:</w:t>
      </w:r>
      <w:r w:rsidRPr="007D1287">
        <w:rPr>
          <w:b/>
          <w:color w:val="000000"/>
          <w:sz w:val="28"/>
          <w:szCs w:val="28"/>
          <w:u w:val="single"/>
          <w:lang w:val="kk-KZ"/>
        </w:rPr>
        <w:br/>
      </w:r>
      <w:r w:rsidRPr="007D1287">
        <w:rPr>
          <w:color w:val="000000"/>
          <w:sz w:val="28"/>
          <w:szCs w:val="28"/>
          <w:lang w:val="kk-KZ"/>
        </w:rPr>
        <w:t>Құжаттар келесі мекен-жайларда қабылданады:</w:t>
      </w:r>
      <w:r>
        <w:rPr>
          <w:color w:val="000000"/>
          <w:sz w:val="28"/>
          <w:szCs w:val="28"/>
          <w:lang w:val="kk-KZ"/>
        </w:rPr>
        <w:t>ШҚ</w:t>
      </w:r>
      <w:r w:rsidRPr="007D1287">
        <w:rPr>
          <w:color w:val="000000"/>
          <w:sz w:val="28"/>
          <w:szCs w:val="28"/>
          <w:lang w:val="kk-KZ"/>
        </w:rPr>
        <w:t>О, Өскемен</w:t>
      </w:r>
      <w:r>
        <w:rPr>
          <w:color w:val="000000"/>
          <w:sz w:val="28"/>
          <w:szCs w:val="28"/>
          <w:lang w:val="kk-KZ"/>
        </w:rPr>
        <w:t xml:space="preserve"> қ</w:t>
      </w:r>
      <w:r w:rsidRPr="007D1287">
        <w:rPr>
          <w:color w:val="000000"/>
          <w:sz w:val="28"/>
          <w:szCs w:val="28"/>
          <w:lang w:val="kk-KZ"/>
        </w:rPr>
        <w:t>, Буров</w:t>
      </w:r>
      <w:r>
        <w:rPr>
          <w:color w:val="000000"/>
          <w:sz w:val="28"/>
          <w:szCs w:val="28"/>
          <w:lang w:val="kk-KZ"/>
        </w:rPr>
        <w:t xml:space="preserve"> к</w:t>
      </w:r>
      <w:r w:rsidRPr="007D1287">
        <w:rPr>
          <w:color w:val="000000"/>
          <w:sz w:val="28"/>
          <w:szCs w:val="28"/>
          <w:lang w:val="kk-KZ"/>
        </w:rPr>
        <w:t xml:space="preserve">, 21/1, </w:t>
      </w:r>
      <w:r>
        <w:rPr>
          <w:color w:val="000000"/>
          <w:sz w:val="28"/>
          <w:szCs w:val="28"/>
          <w:lang w:val="kk-KZ"/>
        </w:rPr>
        <w:t>каб №10</w:t>
      </w:r>
      <w:r w:rsidRPr="007D1287">
        <w:rPr>
          <w:color w:val="000000"/>
          <w:sz w:val="28"/>
          <w:szCs w:val="28"/>
          <w:lang w:val="kk-KZ"/>
        </w:rPr>
        <w:t xml:space="preserve">. </w:t>
      </w:r>
      <w:r w:rsidR="006F0ABB">
        <w:rPr>
          <w:color w:val="000000"/>
          <w:sz w:val="28"/>
          <w:szCs w:val="28"/>
          <w:lang w:val="kk-KZ"/>
        </w:rPr>
        <w:t xml:space="preserve"> </w:t>
      </w:r>
      <w:r w:rsidRPr="006F0ABB">
        <w:rPr>
          <w:b/>
          <w:color w:val="000000"/>
          <w:sz w:val="28"/>
          <w:szCs w:val="28"/>
          <w:lang w:val="kk-KZ"/>
        </w:rPr>
        <w:t>20</w:t>
      </w:r>
      <w:r w:rsidR="00A45145" w:rsidRPr="006F0ABB">
        <w:rPr>
          <w:b/>
          <w:color w:val="000000"/>
          <w:sz w:val="28"/>
          <w:szCs w:val="28"/>
          <w:lang w:val="kk-KZ"/>
        </w:rPr>
        <w:t>20</w:t>
      </w:r>
      <w:r w:rsidRPr="006F0ABB">
        <w:rPr>
          <w:b/>
          <w:color w:val="000000"/>
          <w:sz w:val="28"/>
          <w:szCs w:val="28"/>
          <w:lang w:val="kk-KZ"/>
        </w:rPr>
        <w:t xml:space="preserve"> жылғы</w:t>
      </w:r>
      <w:r w:rsidR="00FB08BA" w:rsidRPr="006F0ABB">
        <w:rPr>
          <w:b/>
          <w:color w:val="000000"/>
          <w:sz w:val="28"/>
          <w:szCs w:val="28"/>
          <w:lang w:val="kk-KZ"/>
        </w:rPr>
        <w:t xml:space="preserve"> </w:t>
      </w:r>
      <w:r w:rsidR="00740ACC">
        <w:rPr>
          <w:b/>
          <w:color w:val="000000"/>
          <w:sz w:val="28"/>
          <w:szCs w:val="28"/>
          <w:lang w:val="kk-KZ"/>
        </w:rPr>
        <w:t xml:space="preserve"> </w:t>
      </w:r>
      <w:r w:rsidR="00BE08C0" w:rsidRPr="006F0ABB">
        <w:rPr>
          <w:b/>
          <w:color w:val="000000"/>
          <w:sz w:val="28"/>
          <w:szCs w:val="28"/>
          <w:lang w:val="kk-KZ"/>
        </w:rPr>
        <w:t>0</w:t>
      </w:r>
      <w:r w:rsidR="00740ACC">
        <w:rPr>
          <w:b/>
          <w:color w:val="000000"/>
          <w:sz w:val="28"/>
          <w:szCs w:val="28"/>
          <w:lang w:val="kk-KZ"/>
        </w:rPr>
        <w:t>7</w:t>
      </w:r>
      <w:r w:rsidR="00FB08BA" w:rsidRPr="006F0ABB">
        <w:rPr>
          <w:b/>
          <w:color w:val="000000"/>
          <w:sz w:val="28"/>
          <w:szCs w:val="28"/>
          <w:lang w:val="kk-KZ"/>
        </w:rPr>
        <w:t xml:space="preserve">  </w:t>
      </w:r>
      <w:r w:rsidR="00740ACC">
        <w:rPr>
          <w:b/>
          <w:color w:val="000000"/>
          <w:sz w:val="28"/>
          <w:szCs w:val="28"/>
          <w:lang w:val="kk-KZ"/>
        </w:rPr>
        <w:t>тамыз</w:t>
      </w:r>
      <w:r w:rsidR="00FB08BA" w:rsidRPr="006F0ABB">
        <w:rPr>
          <w:b/>
          <w:color w:val="000000"/>
          <w:sz w:val="28"/>
          <w:szCs w:val="28"/>
          <w:lang w:val="kk-KZ"/>
        </w:rPr>
        <w:t xml:space="preserve">  </w:t>
      </w:r>
      <w:r w:rsidRPr="006F0ABB">
        <w:rPr>
          <w:b/>
          <w:color w:val="000000"/>
          <w:sz w:val="28"/>
          <w:szCs w:val="28"/>
          <w:lang w:val="kk-KZ"/>
        </w:rPr>
        <w:t xml:space="preserve"> 15-00 сағатқа</w:t>
      </w:r>
      <w:r>
        <w:rPr>
          <w:color w:val="000000"/>
          <w:sz w:val="28"/>
          <w:szCs w:val="28"/>
          <w:lang w:val="kk-KZ"/>
        </w:rPr>
        <w:t xml:space="preserve"> дейінгі кезеңде.</w:t>
      </w:r>
    </w:p>
    <w:p w:rsidR="00FD2239" w:rsidRPr="009918DE" w:rsidRDefault="00BC2B33" w:rsidP="008D765C">
      <w:pPr>
        <w:ind w:firstLine="400"/>
        <w:jc w:val="both"/>
        <w:rPr>
          <w:color w:val="000000"/>
          <w:sz w:val="28"/>
          <w:szCs w:val="28"/>
          <w:lang w:val="kk-KZ"/>
        </w:rPr>
      </w:pPr>
      <w:r w:rsidRPr="00BC2B33">
        <w:rPr>
          <w:color w:val="000000"/>
          <w:sz w:val="28"/>
          <w:szCs w:val="28"/>
          <w:lang w:val="kk-KZ"/>
        </w:rPr>
        <w:lastRenderedPageBreak/>
        <w:t>Комиссия құжаттарды қабылдау аяқталғаннан кейін бес жұмыс күні ішінде қатысушының біліктілік талаптарына сәйкестігін біліктілік бағалауды жүргізеді. Конкурсқа қатысушылардың біліктілік талаптарына сәйкестігін бағалау нәтижелері бойынша біліктілік талаптарын қанағаттандыратын және (немесе) әңгімелесуден бас тартқан үміткерлердің тізімін бекіту туралы шешім қабылдайды.</w:t>
      </w:r>
      <w:bookmarkStart w:id="0" w:name="_GoBack"/>
      <w:bookmarkEnd w:id="0"/>
    </w:p>
    <w:p w:rsidR="00BC2B33" w:rsidRPr="00CF3C0C" w:rsidRDefault="00BC2B33" w:rsidP="00D67D80">
      <w:pPr>
        <w:ind w:firstLine="400"/>
        <w:jc w:val="both"/>
        <w:rPr>
          <w:color w:val="000000"/>
          <w:sz w:val="28"/>
          <w:szCs w:val="28"/>
          <w:lang w:val="kk-KZ"/>
        </w:rPr>
      </w:pPr>
      <w:bookmarkStart w:id="1" w:name="SUB2400"/>
      <w:bookmarkEnd w:id="1"/>
      <w:r w:rsidRPr="00CF3C0C">
        <w:rPr>
          <w:color w:val="000000"/>
          <w:sz w:val="28"/>
          <w:szCs w:val="28"/>
          <w:lang w:val="kk-KZ"/>
        </w:rPr>
        <w:t>Кәсіпорын конкурстың қатысушылары кандидаттар тізімін бекіткен күннен бастап үш жұмыс күні ішінде кәсіпорынның сайтында ақпаратты орналастыру арқылы хабардар етеді:</w:t>
      </w:r>
      <w:r w:rsidRPr="00CF3C0C">
        <w:rPr>
          <w:color w:val="000000"/>
          <w:sz w:val="28"/>
          <w:szCs w:val="28"/>
          <w:lang w:val="kk-KZ"/>
        </w:rPr>
        <w:br/>
        <w:t>- біліктілік талаптарына сәйкес, үміткерлер ретінде мақұлдау туралы, сұхбаттың күні, уақыты мен орны туралы;</w:t>
      </w:r>
      <w:r w:rsidRPr="00CF3C0C">
        <w:rPr>
          <w:color w:val="000000"/>
          <w:sz w:val="28"/>
          <w:szCs w:val="28"/>
          <w:lang w:val="kk-KZ"/>
        </w:rPr>
        <w:br/>
        <w:t>- біліктілік талаптарына сай келме</w:t>
      </w:r>
      <w:r>
        <w:rPr>
          <w:color w:val="000000"/>
          <w:sz w:val="28"/>
          <w:szCs w:val="28"/>
          <w:lang w:val="kk-KZ"/>
        </w:rPr>
        <w:t>йтін</w:t>
      </w:r>
      <w:r w:rsidRPr="00CF3C0C">
        <w:rPr>
          <w:color w:val="000000"/>
          <w:sz w:val="28"/>
          <w:szCs w:val="28"/>
          <w:lang w:val="kk-KZ"/>
        </w:rPr>
        <w:t>д</w:t>
      </w:r>
      <w:r>
        <w:rPr>
          <w:color w:val="000000"/>
          <w:sz w:val="28"/>
          <w:szCs w:val="28"/>
          <w:lang w:val="kk-KZ"/>
        </w:rPr>
        <w:t>ерді</w:t>
      </w:r>
      <w:r w:rsidRPr="00CF3C0C">
        <w:rPr>
          <w:color w:val="000000"/>
          <w:sz w:val="28"/>
          <w:szCs w:val="28"/>
          <w:lang w:val="kk-KZ"/>
        </w:rPr>
        <w:t>, сұхбатқа қабылдаудан бас тарту</w:t>
      </w:r>
    </w:p>
    <w:p w:rsidR="00BC2B33" w:rsidRDefault="00BC2B33" w:rsidP="00D67D80">
      <w:pPr>
        <w:ind w:firstLine="400"/>
        <w:jc w:val="both"/>
        <w:rPr>
          <w:color w:val="000000"/>
          <w:sz w:val="28"/>
          <w:szCs w:val="28"/>
          <w:lang w:val="kk-KZ"/>
        </w:rPr>
      </w:pPr>
      <w:r w:rsidRPr="00CF3C0C">
        <w:rPr>
          <w:color w:val="000000"/>
          <w:sz w:val="28"/>
          <w:szCs w:val="28"/>
          <w:lang w:val="kk-KZ"/>
        </w:rPr>
        <w:t>Комиссия отырысының қорытындысы бойынша шешім бір жұмыс күні ішінде ашық дауыс беру арқылы кандидат болмаған жағдайда жүргізіледі.</w:t>
      </w:r>
      <w:r w:rsidRPr="00CF3C0C">
        <w:rPr>
          <w:color w:val="000000"/>
          <w:sz w:val="28"/>
          <w:szCs w:val="28"/>
          <w:lang w:val="kk-KZ"/>
        </w:rPr>
        <w:br/>
        <w:t>Кәсіпорын конкурстың нәтижесі туралы сұхбат берген кандидатураларды кәсіпорынның сайтында ақпаратты орналастыру арқылы оны аяқтаған күннен бастап үш жұмыс күні ішінде хабардар етеді.</w:t>
      </w:r>
      <w:r w:rsidRPr="00CF3C0C">
        <w:rPr>
          <w:color w:val="000000"/>
          <w:sz w:val="28"/>
          <w:szCs w:val="28"/>
          <w:lang w:val="kk-KZ"/>
        </w:rPr>
        <w:br/>
        <w:t>Егер конкурстың нәтижесі бойынша комиссия осы лауазымға үміткерлерді анықтамаса, онда конкурс сәтсіз деп таныл</w:t>
      </w:r>
      <w:r>
        <w:rPr>
          <w:color w:val="000000"/>
          <w:sz w:val="28"/>
          <w:szCs w:val="28"/>
          <w:lang w:val="kk-KZ"/>
        </w:rPr>
        <w:t>а</w:t>
      </w:r>
      <w:r w:rsidRPr="00CF3C0C">
        <w:rPr>
          <w:color w:val="000000"/>
          <w:sz w:val="28"/>
          <w:szCs w:val="28"/>
          <w:lang w:val="kk-KZ"/>
        </w:rPr>
        <w:t>ды</w:t>
      </w:r>
      <w:r>
        <w:rPr>
          <w:color w:val="000000"/>
          <w:sz w:val="28"/>
          <w:szCs w:val="28"/>
          <w:lang w:val="kk-KZ"/>
        </w:rPr>
        <w:t>.</w:t>
      </w:r>
    </w:p>
    <w:p w:rsidR="00BC2B33" w:rsidRDefault="00BC2B33" w:rsidP="00D67D80">
      <w:pPr>
        <w:ind w:firstLine="400"/>
        <w:jc w:val="both"/>
        <w:rPr>
          <w:color w:val="000000"/>
          <w:sz w:val="28"/>
          <w:szCs w:val="28"/>
          <w:lang w:val="kk-KZ"/>
        </w:rPr>
      </w:pPr>
      <w:r w:rsidRPr="00BC2B33">
        <w:rPr>
          <w:color w:val="000000"/>
          <w:sz w:val="28"/>
          <w:szCs w:val="28"/>
          <w:lang w:val="kk-KZ"/>
        </w:rPr>
        <w:t>Комиссияның оң қорытындысын алған кандидатпен еңбек ұйымының басшысы еңбек келісім-шартын жасайды және мемлекеттік қызметшінің таныстыратын мемлекеттік қызметке қабылдау туралы акт жасайды.</w:t>
      </w:r>
      <w:r w:rsidRPr="00BC2B33">
        <w:rPr>
          <w:color w:val="000000"/>
          <w:sz w:val="28"/>
          <w:szCs w:val="28"/>
          <w:lang w:val="kk-KZ"/>
        </w:rPr>
        <w:br/>
        <w:t>Комиссия шешімі Қазақстан Республикасының заңнамасында белгіленген тәртіппен конкурсқа қатысушылар мен кандидаттарға шағым жасалады.</w:t>
      </w:r>
    </w:p>
    <w:p w:rsidR="00BC2B33" w:rsidRPr="00BC2B33" w:rsidRDefault="00BC2B33" w:rsidP="00D67D80">
      <w:pPr>
        <w:ind w:firstLine="400"/>
        <w:jc w:val="both"/>
        <w:rPr>
          <w:rStyle w:val="s0"/>
          <w:sz w:val="28"/>
          <w:szCs w:val="28"/>
          <w:lang w:val="kk-KZ"/>
        </w:rPr>
      </w:pPr>
    </w:p>
    <w:p w:rsidR="00857989" w:rsidRDefault="00857989" w:rsidP="00D67D80">
      <w:pPr>
        <w:rPr>
          <w:b/>
          <w:sz w:val="28"/>
          <w:szCs w:val="28"/>
          <w:lang w:val="kk-KZ"/>
        </w:rPr>
      </w:pPr>
      <w:bookmarkStart w:id="2" w:name="SUB3400"/>
      <w:bookmarkEnd w:id="2"/>
    </w:p>
    <w:p w:rsidR="00505667" w:rsidRPr="00857989" w:rsidRDefault="00BE08C0" w:rsidP="00D67D80">
      <w:pPr>
        <w:rPr>
          <w:b/>
          <w:sz w:val="28"/>
          <w:szCs w:val="28"/>
          <w:lang w:val="kk-KZ"/>
        </w:rPr>
      </w:pPr>
      <w:r w:rsidRPr="00857989">
        <w:rPr>
          <w:b/>
          <w:sz w:val="28"/>
          <w:szCs w:val="28"/>
          <w:lang w:val="kk-KZ"/>
        </w:rPr>
        <w:t>Бас дәрігер</w:t>
      </w:r>
      <w:r w:rsidR="00857989">
        <w:rPr>
          <w:b/>
          <w:sz w:val="28"/>
          <w:szCs w:val="28"/>
          <w:lang w:val="kk-KZ"/>
        </w:rPr>
        <w:t xml:space="preserve">               </w:t>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t>М.Жеголко</w:t>
      </w:r>
    </w:p>
    <w:sectPr w:rsidR="00505667" w:rsidRPr="00857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06CD9"/>
    <w:multiLevelType w:val="hybridMultilevel"/>
    <w:tmpl w:val="3078F3FE"/>
    <w:lvl w:ilvl="0" w:tplc="FF20F4D6">
      <w:start w:val="2"/>
      <w:numFmt w:val="upperRoman"/>
      <w:lvlText w:val="%1."/>
      <w:lvlJc w:val="left"/>
      <w:pPr>
        <w:tabs>
          <w:tab w:val="num" w:pos="720"/>
        </w:tabs>
        <w:ind w:left="720" w:hanging="720"/>
      </w:pPr>
      <w:rPr>
        <w:rFonts w:hint="default"/>
      </w:rPr>
    </w:lvl>
    <w:lvl w:ilvl="1" w:tplc="3DDED688">
      <w:numFmt w:val="none"/>
      <w:lvlText w:val=""/>
      <w:lvlJc w:val="left"/>
      <w:pPr>
        <w:tabs>
          <w:tab w:val="num" w:pos="360"/>
        </w:tabs>
      </w:pPr>
    </w:lvl>
    <w:lvl w:ilvl="2" w:tplc="A1E8D17E">
      <w:numFmt w:val="none"/>
      <w:lvlText w:val=""/>
      <w:lvlJc w:val="left"/>
      <w:pPr>
        <w:tabs>
          <w:tab w:val="num" w:pos="360"/>
        </w:tabs>
      </w:pPr>
    </w:lvl>
    <w:lvl w:ilvl="3" w:tplc="4DF4D9BC">
      <w:numFmt w:val="none"/>
      <w:lvlText w:val=""/>
      <w:lvlJc w:val="left"/>
      <w:pPr>
        <w:tabs>
          <w:tab w:val="num" w:pos="360"/>
        </w:tabs>
      </w:pPr>
    </w:lvl>
    <w:lvl w:ilvl="4" w:tplc="B944ECBC">
      <w:numFmt w:val="none"/>
      <w:lvlText w:val=""/>
      <w:lvlJc w:val="left"/>
      <w:pPr>
        <w:tabs>
          <w:tab w:val="num" w:pos="360"/>
        </w:tabs>
      </w:pPr>
    </w:lvl>
    <w:lvl w:ilvl="5" w:tplc="670EFEAE">
      <w:numFmt w:val="none"/>
      <w:lvlText w:val=""/>
      <w:lvlJc w:val="left"/>
      <w:pPr>
        <w:tabs>
          <w:tab w:val="num" w:pos="360"/>
        </w:tabs>
      </w:pPr>
    </w:lvl>
    <w:lvl w:ilvl="6" w:tplc="FDDEC962">
      <w:numFmt w:val="none"/>
      <w:lvlText w:val=""/>
      <w:lvlJc w:val="left"/>
      <w:pPr>
        <w:tabs>
          <w:tab w:val="num" w:pos="360"/>
        </w:tabs>
      </w:pPr>
    </w:lvl>
    <w:lvl w:ilvl="7" w:tplc="55843DF8">
      <w:numFmt w:val="none"/>
      <w:lvlText w:val=""/>
      <w:lvlJc w:val="left"/>
      <w:pPr>
        <w:tabs>
          <w:tab w:val="num" w:pos="360"/>
        </w:tabs>
      </w:pPr>
    </w:lvl>
    <w:lvl w:ilvl="8" w:tplc="BC92AD2A">
      <w:numFmt w:val="none"/>
      <w:lvlText w:val=""/>
      <w:lvlJc w:val="left"/>
      <w:pPr>
        <w:tabs>
          <w:tab w:val="num" w:pos="360"/>
        </w:tabs>
      </w:pPr>
    </w:lvl>
  </w:abstractNum>
  <w:abstractNum w:abstractNumId="1">
    <w:nsid w:val="48CD1597"/>
    <w:multiLevelType w:val="multilevel"/>
    <w:tmpl w:val="3C667EF4"/>
    <w:lvl w:ilvl="0">
      <w:start w:val="1"/>
      <w:numFmt w:val="decimal"/>
      <w:lvlText w:val="%1."/>
      <w:lvlJc w:val="left"/>
      <w:pPr>
        <w:tabs>
          <w:tab w:val="num" w:pos="360"/>
        </w:tabs>
        <w:ind w:left="360" w:hanging="360"/>
      </w:pPr>
    </w:lvl>
    <w:lvl w:ilvl="1">
      <w:start w:val="1"/>
      <w:numFmt w:val="decimal"/>
      <w:lvlText w:val="%1.%2."/>
      <w:lvlJc w:val="left"/>
      <w:pPr>
        <w:tabs>
          <w:tab w:val="num" w:pos="1146"/>
        </w:tabs>
        <w:ind w:left="858"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E0"/>
    <w:rsid w:val="0000341E"/>
    <w:rsid w:val="000361F7"/>
    <w:rsid w:val="000459A6"/>
    <w:rsid w:val="00065837"/>
    <w:rsid w:val="000C7CB6"/>
    <w:rsid w:val="00115BF9"/>
    <w:rsid w:val="001B3C8B"/>
    <w:rsid w:val="001E2891"/>
    <w:rsid w:val="001E6008"/>
    <w:rsid w:val="00210E4B"/>
    <w:rsid w:val="00213EDA"/>
    <w:rsid w:val="00217466"/>
    <w:rsid w:val="00255AF3"/>
    <w:rsid w:val="00266448"/>
    <w:rsid w:val="00272D63"/>
    <w:rsid w:val="00276268"/>
    <w:rsid w:val="002B3556"/>
    <w:rsid w:val="002D3922"/>
    <w:rsid w:val="00302D2F"/>
    <w:rsid w:val="00305D9D"/>
    <w:rsid w:val="00355BA6"/>
    <w:rsid w:val="00395B37"/>
    <w:rsid w:val="00395B42"/>
    <w:rsid w:val="003B3AC6"/>
    <w:rsid w:val="003B6D11"/>
    <w:rsid w:val="003C3121"/>
    <w:rsid w:val="003D6652"/>
    <w:rsid w:val="00401BBA"/>
    <w:rsid w:val="00437DF4"/>
    <w:rsid w:val="0044791E"/>
    <w:rsid w:val="004511CA"/>
    <w:rsid w:val="004710D0"/>
    <w:rsid w:val="004C3606"/>
    <w:rsid w:val="004F4681"/>
    <w:rsid w:val="00505667"/>
    <w:rsid w:val="00510037"/>
    <w:rsid w:val="00515CD1"/>
    <w:rsid w:val="005268C7"/>
    <w:rsid w:val="00526984"/>
    <w:rsid w:val="005467E0"/>
    <w:rsid w:val="00584035"/>
    <w:rsid w:val="005E118C"/>
    <w:rsid w:val="0067013D"/>
    <w:rsid w:val="006A0351"/>
    <w:rsid w:val="006D0CC8"/>
    <w:rsid w:val="006E6C49"/>
    <w:rsid w:val="006F0ABB"/>
    <w:rsid w:val="0073430C"/>
    <w:rsid w:val="00740ACC"/>
    <w:rsid w:val="00751798"/>
    <w:rsid w:val="00755910"/>
    <w:rsid w:val="007D1287"/>
    <w:rsid w:val="008141B5"/>
    <w:rsid w:val="00851E77"/>
    <w:rsid w:val="00857989"/>
    <w:rsid w:val="0087192D"/>
    <w:rsid w:val="008943E9"/>
    <w:rsid w:val="008D22C3"/>
    <w:rsid w:val="008D765C"/>
    <w:rsid w:val="00903609"/>
    <w:rsid w:val="009918DE"/>
    <w:rsid w:val="00992A7F"/>
    <w:rsid w:val="009B25C4"/>
    <w:rsid w:val="009B2A32"/>
    <w:rsid w:val="009B3EC2"/>
    <w:rsid w:val="009C4272"/>
    <w:rsid w:val="009D2830"/>
    <w:rsid w:val="009E4261"/>
    <w:rsid w:val="009F1510"/>
    <w:rsid w:val="00A069D6"/>
    <w:rsid w:val="00A276FA"/>
    <w:rsid w:val="00A45145"/>
    <w:rsid w:val="00A5336F"/>
    <w:rsid w:val="00AA5707"/>
    <w:rsid w:val="00AB5708"/>
    <w:rsid w:val="00AC2362"/>
    <w:rsid w:val="00AF617F"/>
    <w:rsid w:val="00B01B86"/>
    <w:rsid w:val="00B33824"/>
    <w:rsid w:val="00B42E38"/>
    <w:rsid w:val="00B455F5"/>
    <w:rsid w:val="00B563D5"/>
    <w:rsid w:val="00B61E75"/>
    <w:rsid w:val="00BB7BCE"/>
    <w:rsid w:val="00BC1ADA"/>
    <w:rsid w:val="00BC2B33"/>
    <w:rsid w:val="00BE08C0"/>
    <w:rsid w:val="00BF2E4E"/>
    <w:rsid w:val="00C210BD"/>
    <w:rsid w:val="00C26DBD"/>
    <w:rsid w:val="00C72FF4"/>
    <w:rsid w:val="00C873C8"/>
    <w:rsid w:val="00CE6E28"/>
    <w:rsid w:val="00CE72E4"/>
    <w:rsid w:val="00CE73DC"/>
    <w:rsid w:val="00CF3C0C"/>
    <w:rsid w:val="00D00B50"/>
    <w:rsid w:val="00D10F3C"/>
    <w:rsid w:val="00D44ABB"/>
    <w:rsid w:val="00D506EB"/>
    <w:rsid w:val="00D67D80"/>
    <w:rsid w:val="00D76FC6"/>
    <w:rsid w:val="00D840C3"/>
    <w:rsid w:val="00D840EF"/>
    <w:rsid w:val="00DF2AC7"/>
    <w:rsid w:val="00DF4FE7"/>
    <w:rsid w:val="00E04B52"/>
    <w:rsid w:val="00EB169A"/>
    <w:rsid w:val="00EB443A"/>
    <w:rsid w:val="00F04ED7"/>
    <w:rsid w:val="00F41049"/>
    <w:rsid w:val="00F60063"/>
    <w:rsid w:val="00F76E5F"/>
    <w:rsid w:val="00FB08BA"/>
    <w:rsid w:val="00FD2239"/>
    <w:rsid w:val="00F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F0A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D765C"/>
    <w:rPr>
      <w:rFonts w:ascii="Times New Roman" w:hAnsi="Times New Roman" w:cs="Times New Roman" w:hint="default"/>
      <w:b w:val="0"/>
      <w:bCs w:val="0"/>
      <w:i w:val="0"/>
      <w:iCs w:val="0"/>
      <w:color w:val="000000"/>
    </w:rPr>
  </w:style>
  <w:style w:type="paragraph" w:styleId="2">
    <w:name w:val="Body Text Indent 2"/>
    <w:basedOn w:val="a"/>
    <w:link w:val="20"/>
    <w:unhideWhenUsed/>
    <w:rsid w:val="008D765C"/>
    <w:pPr>
      <w:spacing w:after="120" w:line="480" w:lineRule="auto"/>
      <w:ind w:left="283"/>
    </w:pPr>
    <w:rPr>
      <w:sz w:val="24"/>
      <w:szCs w:val="24"/>
      <w:lang w:val="x-none" w:eastAsia="x-none"/>
    </w:rPr>
  </w:style>
  <w:style w:type="character" w:customStyle="1" w:styleId="20">
    <w:name w:val="Основной текст с отступом 2 Знак"/>
    <w:basedOn w:val="a0"/>
    <w:link w:val="2"/>
    <w:rsid w:val="008D765C"/>
    <w:rPr>
      <w:rFonts w:ascii="Times New Roman" w:eastAsia="Times New Roman" w:hAnsi="Times New Roman" w:cs="Times New Roman"/>
      <w:sz w:val="24"/>
      <w:szCs w:val="24"/>
      <w:lang w:val="x-none" w:eastAsia="x-none"/>
    </w:rPr>
  </w:style>
  <w:style w:type="character" w:styleId="a3">
    <w:name w:val="Hyperlink"/>
    <w:basedOn w:val="a0"/>
    <w:uiPriority w:val="99"/>
    <w:unhideWhenUsed/>
    <w:rsid w:val="008D765C"/>
    <w:rPr>
      <w:color w:val="0000FF" w:themeColor="hyperlink"/>
      <w:u w:val="single"/>
    </w:rPr>
  </w:style>
  <w:style w:type="character" w:customStyle="1" w:styleId="s1">
    <w:name w:val="s1"/>
    <w:rsid w:val="004F4681"/>
    <w:rPr>
      <w:rFonts w:ascii="Times New Roman" w:hAnsi="Times New Roman" w:cs="Times New Roman" w:hint="default"/>
      <w:b/>
      <w:bCs/>
      <w:i w:val="0"/>
      <w:iCs w:val="0"/>
      <w:strike w:val="0"/>
      <w:dstrike w:val="0"/>
      <w:color w:val="000000"/>
      <w:sz w:val="28"/>
      <w:szCs w:val="28"/>
      <w:u w:val="none"/>
      <w:effect w:val="none"/>
    </w:rPr>
  </w:style>
  <w:style w:type="paragraph" w:styleId="a4">
    <w:name w:val="List Paragraph"/>
    <w:basedOn w:val="a"/>
    <w:uiPriority w:val="34"/>
    <w:qFormat/>
    <w:rsid w:val="003C3121"/>
    <w:pPr>
      <w:ind w:left="720"/>
      <w:contextualSpacing/>
    </w:pPr>
  </w:style>
  <w:style w:type="paragraph" w:styleId="a5">
    <w:name w:val="Balloon Text"/>
    <w:basedOn w:val="a"/>
    <w:link w:val="a6"/>
    <w:uiPriority w:val="99"/>
    <w:semiHidden/>
    <w:unhideWhenUsed/>
    <w:rsid w:val="00401BBA"/>
    <w:rPr>
      <w:rFonts w:ascii="Tahoma" w:hAnsi="Tahoma" w:cs="Tahoma"/>
      <w:sz w:val="16"/>
      <w:szCs w:val="16"/>
    </w:rPr>
  </w:style>
  <w:style w:type="character" w:customStyle="1" w:styleId="a6">
    <w:name w:val="Текст выноски Знак"/>
    <w:basedOn w:val="a0"/>
    <w:link w:val="a5"/>
    <w:uiPriority w:val="99"/>
    <w:semiHidden/>
    <w:rsid w:val="00401BBA"/>
    <w:rPr>
      <w:rFonts w:ascii="Tahoma" w:eastAsia="Times New Roman" w:hAnsi="Tahoma" w:cs="Tahoma"/>
      <w:sz w:val="16"/>
      <w:szCs w:val="16"/>
      <w:lang w:eastAsia="ru-RU"/>
    </w:rPr>
  </w:style>
  <w:style w:type="character" w:customStyle="1" w:styleId="10">
    <w:name w:val="Заголовок 1 Знак"/>
    <w:basedOn w:val="a0"/>
    <w:link w:val="1"/>
    <w:uiPriority w:val="9"/>
    <w:rsid w:val="006F0AB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F0A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D765C"/>
    <w:rPr>
      <w:rFonts w:ascii="Times New Roman" w:hAnsi="Times New Roman" w:cs="Times New Roman" w:hint="default"/>
      <w:b w:val="0"/>
      <w:bCs w:val="0"/>
      <w:i w:val="0"/>
      <w:iCs w:val="0"/>
      <w:color w:val="000000"/>
    </w:rPr>
  </w:style>
  <w:style w:type="paragraph" w:styleId="2">
    <w:name w:val="Body Text Indent 2"/>
    <w:basedOn w:val="a"/>
    <w:link w:val="20"/>
    <w:unhideWhenUsed/>
    <w:rsid w:val="008D765C"/>
    <w:pPr>
      <w:spacing w:after="120" w:line="480" w:lineRule="auto"/>
      <w:ind w:left="283"/>
    </w:pPr>
    <w:rPr>
      <w:sz w:val="24"/>
      <w:szCs w:val="24"/>
      <w:lang w:val="x-none" w:eastAsia="x-none"/>
    </w:rPr>
  </w:style>
  <w:style w:type="character" w:customStyle="1" w:styleId="20">
    <w:name w:val="Основной текст с отступом 2 Знак"/>
    <w:basedOn w:val="a0"/>
    <w:link w:val="2"/>
    <w:rsid w:val="008D765C"/>
    <w:rPr>
      <w:rFonts w:ascii="Times New Roman" w:eastAsia="Times New Roman" w:hAnsi="Times New Roman" w:cs="Times New Roman"/>
      <w:sz w:val="24"/>
      <w:szCs w:val="24"/>
      <w:lang w:val="x-none" w:eastAsia="x-none"/>
    </w:rPr>
  </w:style>
  <w:style w:type="character" w:styleId="a3">
    <w:name w:val="Hyperlink"/>
    <w:basedOn w:val="a0"/>
    <w:uiPriority w:val="99"/>
    <w:unhideWhenUsed/>
    <w:rsid w:val="008D765C"/>
    <w:rPr>
      <w:color w:val="0000FF" w:themeColor="hyperlink"/>
      <w:u w:val="single"/>
    </w:rPr>
  </w:style>
  <w:style w:type="character" w:customStyle="1" w:styleId="s1">
    <w:name w:val="s1"/>
    <w:rsid w:val="004F4681"/>
    <w:rPr>
      <w:rFonts w:ascii="Times New Roman" w:hAnsi="Times New Roman" w:cs="Times New Roman" w:hint="default"/>
      <w:b/>
      <w:bCs/>
      <w:i w:val="0"/>
      <w:iCs w:val="0"/>
      <w:strike w:val="0"/>
      <w:dstrike w:val="0"/>
      <w:color w:val="000000"/>
      <w:sz w:val="28"/>
      <w:szCs w:val="28"/>
      <w:u w:val="none"/>
      <w:effect w:val="none"/>
    </w:rPr>
  </w:style>
  <w:style w:type="paragraph" w:styleId="a4">
    <w:name w:val="List Paragraph"/>
    <w:basedOn w:val="a"/>
    <w:uiPriority w:val="34"/>
    <w:qFormat/>
    <w:rsid w:val="003C3121"/>
    <w:pPr>
      <w:ind w:left="720"/>
      <w:contextualSpacing/>
    </w:pPr>
  </w:style>
  <w:style w:type="paragraph" w:styleId="a5">
    <w:name w:val="Balloon Text"/>
    <w:basedOn w:val="a"/>
    <w:link w:val="a6"/>
    <w:uiPriority w:val="99"/>
    <w:semiHidden/>
    <w:unhideWhenUsed/>
    <w:rsid w:val="00401BBA"/>
    <w:rPr>
      <w:rFonts w:ascii="Tahoma" w:hAnsi="Tahoma" w:cs="Tahoma"/>
      <w:sz w:val="16"/>
      <w:szCs w:val="16"/>
    </w:rPr>
  </w:style>
  <w:style w:type="character" w:customStyle="1" w:styleId="a6">
    <w:name w:val="Текст выноски Знак"/>
    <w:basedOn w:val="a0"/>
    <w:link w:val="a5"/>
    <w:uiPriority w:val="99"/>
    <w:semiHidden/>
    <w:rsid w:val="00401BBA"/>
    <w:rPr>
      <w:rFonts w:ascii="Tahoma" w:eastAsia="Times New Roman" w:hAnsi="Tahoma" w:cs="Tahoma"/>
      <w:sz w:val="16"/>
      <w:szCs w:val="16"/>
      <w:lang w:eastAsia="ru-RU"/>
    </w:rPr>
  </w:style>
  <w:style w:type="character" w:customStyle="1" w:styleId="10">
    <w:name w:val="Заголовок 1 Знак"/>
    <w:basedOn w:val="a0"/>
    <w:link w:val="1"/>
    <w:uiPriority w:val="9"/>
    <w:rsid w:val="006F0AB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2018-08-17T03:47:00Z</cp:lastPrinted>
  <dcterms:created xsi:type="dcterms:W3CDTF">2020-04-22T04:57:00Z</dcterms:created>
  <dcterms:modified xsi:type="dcterms:W3CDTF">2020-07-24T02:30:00Z</dcterms:modified>
</cp:coreProperties>
</file>